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3240"/>
        <w:gridCol w:w="9902"/>
      </w:tblGrid>
      <w:tr w:rsidR="00794324" w14:paraId="21DAC703" w14:textId="77777777" w:rsidTr="00843D73">
        <w:tc>
          <w:tcPr>
            <w:tcW w:w="5521" w:type="dxa"/>
          </w:tcPr>
          <w:p w14:paraId="535F923C" w14:textId="154A7F8B" w:rsidR="00794324" w:rsidRDefault="00794324">
            <w:r>
              <w:rPr>
                <w:rFonts w:hint="eastAsia"/>
              </w:rPr>
              <w:t>発行可能株式総数</w:t>
            </w:r>
          </w:p>
        </w:tc>
        <w:tc>
          <w:tcPr>
            <w:tcW w:w="17293" w:type="dxa"/>
          </w:tcPr>
          <w:p w14:paraId="1479DB32" w14:textId="19BE2851" w:rsidR="00794324" w:rsidRDefault="00794324">
            <w:r>
              <w:rPr>
                <w:rFonts w:hint="eastAsia"/>
              </w:rPr>
              <w:t>10000株</w:t>
            </w:r>
          </w:p>
        </w:tc>
      </w:tr>
      <w:tr w:rsidR="00794324" w14:paraId="7575C009" w14:textId="77777777" w:rsidTr="00843D73">
        <w:tc>
          <w:tcPr>
            <w:tcW w:w="5521" w:type="dxa"/>
          </w:tcPr>
          <w:p w14:paraId="61117A41" w14:textId="766E59D7" w:rsidR="00794324" w:rsidRDefault="00794324">
            <w:r>
              <w:rPr>
                <w:rFonts w:hint="eastAsia"/>
              </w:rPr>
              <w:t>発行済株式の総数並びに種類及び数</w:t>
            </w:r>
          </w:p>
        </w:tc>
        <w:tc>
          <w:tcPr>
            <w:tcW w:w="17293" w:type="dxa"/>
          </w:tcPr>
          <w:p w14:paraId="768C0A58" w14:textId="1FDAC363" w:rsidR="00794324" w:rsidRDefault="00794324">
            <w:r>
              <w:rPr>
                <w:rFonts w:hint="eastAsia"/>
              </w:rPr>
              <w:t>発行済株式の総数　普通株式3000株</w:t>
            </w:r>
          </w:p>
        </w:tc>
      </w:tr>
      <w:tr w:rsidR="00794324" w14:paraId="48162F27" w14:textId="77777777" w:rsidTr="00843D73">
        <w:tc>
          <w:tcPr>
            <w:tcW w:w="5521" w:type="dxa"/>
          </w:tcPr>
          <w:p w14:paraId="41551307" w14:textId="1C7BC020" w:rsidR="00794324" w:rsidRDefault="00794324">
            <w:r>
              <w:rPr>
                <w:rFonts w:hint="eastAsia"/>
              </w:rPr>
              <w:t>資本金の額</w:t>
            </w:r>
          </w:p>
        </w:tc>
        <w:tc>
          <w:tcPr>
            <w:tcW w:w="17293" w:type="dxa"/>
          </w:tcPr>
          <w:p w14:paraId="77C7D3D3" w14:textId="29A160F8" w:rsidR="00794324" w:rsidRDefault="00794324">
            <w:r>
              <w:rPr>
                <w:rFonts w:hint="eastAsia"/>
              </w:rPr>
              <w:t>9000万円</w:t>
            </w:r>
          </w:p>
        </w:tc>
      </w:tr>
      <w:tr w:rsidR="00794324" w14:paraId="155DC371" w14:textId="77777777" w:rsidTr="00843D73">
        <w:tc>
          <w:tcPr>
            <w:tcW w:w="5521" w:type="dxa"/>
          </w:tcPr>
          <w:p w14:paraId="161BBB6B" w14:textId="17B7CBEB" w:rsidR="00794324" w:rsidRDefault="00794324">
            <w:r>
              <w:rPr>
                <w:rFonts w:hint="eastAsia"/>
              </w:rPr>
              <w:t>発行可能種類株式総数及び発行する各種類の株式内容</w:t>
            </w:r>
          </w:p>
        </w:tc>
        <w:tc>
          <w:tcPr>
            <w:tcW w:w="17293" w:type="dxa"/>
          </w:tcPr>
          <w:p w14:paraId="1514BEC2" w14:textId="56ABA403" w:rsidR="00794324" w:rsidRDefault="00794324" w:rsidP="00794324">
            <w:r>
              <w:rPr>
                <w:rFonts w:hint="eastAsia"/>
              </w:rPr>
              <w:t>普通株式　5000株</w:t>
            </w:r>
          </w:p>
          <w:p w14:paraId="57E6CDE6" w14:textId="05374FD1" w:rsidR="00794324" w:rsidRDefault="00794324" w:rsidP="00794324">
            <w:r>
              <w:rPr>
                <w:rFonts w:hint="eastAsia"/>
              </w:rPr>
              <w:t>優先株式　5000株</w:t>
            </w:r>
          </w:p>
          <w:p w14:paraId="4C75DDF3" w14:textId="77777777" w:rsidR="00794324" w:rsidRDefault="00794324" w:rsidP="00794324">
            <w:r>
              <w:rPr>
                <w:rFonts w:hint="eastAsia"/>
              </w:rPr>
              <w:t>１．剰余金の配当</w:t>
            </w:r>
          </w:p>
          <w:p w14:paraId="60D0949C" w14:textId="53439A2A" w:rsidR="00794324" w:rsidRDefault="00794324" w:rsidP="00794324">
            <w:r>
              <w:rPr>
                <w:rFonts w:hint="eastAsia"/>
              </w:rPr>
              <w:t xml:space="preserve">　当会社は、優先株式の株主又は優先株式の登録株式質権者に対し、毎事業年度の末日において配当すべき剰余金の中から、１株につき金3000円を普通株式に優先して支払う。</w:t>
            </w:r>
          </w:p>
          <w:p w14:paraId="3CE1FCA3" w14:textId="77777777" w:rsidR="00794324" w:rsidRDefault="00794324" w:rsidP="00794324">
            <w:r>
              <w:rPr>
                <w:rFonts w:hint="eastAsia"/>
              </w:rPr>
              <w:t>優先配当金の支払いが前項の優先配当額に達しないときは、同項の規定にかかわらず、その不足額を優先株式の株主等に対して配当しない。</w:t>
            </w:r>
          </w:p>
          <w:p w14:paraId="44A5DC7F" w14:textId="77777777" w:rsidR="00794324" w:rsidRDefault="00794324" w:rsidP="00794324">
            <w:r>
              <w:rPr>
                <w:rFonts w:hint="eastAsia"/>
              </w:rPr>
              <w:t>１．議決権</w:t>
            </w:r>
          </w:p>
          <w:p w14:paraId="2A08C177" w14:textId="77777777" w:rsidR="00794324" w:rsidRDefault="00794324" w:rsidP="00794324">
            <w:r>
              <w:rPr>
                <w:rFonts w:hint="eastAsia"/>
              </w:rPr>
              <w:t xml:space="preserve">　優先株主は、株主総会において議決権を行使することができない。</w:t>
            </w:r>
          </w:p>
          <w:p w14:paraId="2CF2B717" w14:textId="77777777" w:rsidR="00794324" w:rsidRDefault="00794324" w:rsidP="00794324">
            <w:r>
              <w:rPr>
                <w:rFonts w:hint="eastAsia"/>
              </w:rPr>
              <w:t>１．種類株主総会の決議を要しない旨の定め</w:t>
            </w:r>
          </w:p>
          <w:p w14:paraId="40F1BFF4" w14:textId="7666C46B" w:rsidR="00794324" w:rsidRDefault="00794324" w:rsidP="00794324">
            <w:r>
              <w:rPr>
                <w:rFonts w:hint="eastAsia"/>
              </w:rPr>
              <w:t xml:space="preserve">　当会社が会社法第３２２条第１項２号から１３号に掲げる行為をする場合には、優先株主を構成員とする種類株主総会の決議を要しない。</w:t>
            </w:r>
          </w:p>
        </w:tc>
      </w:tr>
      <w:tr w:rsidR="00794324" w14:paraId="6FF95BD4" w14:textId="77777777" w:rsidTr="00843D73">
        <w:tc>
          <w:tcPr>
            <w:tcW w:w="5521" w:type="dxa"/>
          </w:tcPr>
          <w:p w14:paraId="491F8AAF" w14:textId="4839B572" w:rsidR="00794324" w:rsidRDefault="00794324">
            <w:r w:rsidRPr="00794324">
              <w:rPr>
                <w:rFonts w:hint="eastAsia"/>
                <w:highlight w:val="yellow"/>
              </w:rPr>
              <w:t>株式の譲渡制限に関する規定</w:t>
            </w:r>
          </w:p>
        </w:tc>
        <w:tc>
          <w:tcPr>
            <w:tcW w:w="17293" w:type="dxa"/>
          </w:tcPr>
          <w:p w14:paraId="6C44F3E6" w14:textId="77777777" w:rsidR="00843D73" w:rsidRDefault="00794324">
            <w:pPr>
              <w:rPr>
                <w:b/>
                <w:bCs/>
                <w:color w:val="FF0000"/>
                <w:u w:val="single"/>
              </w:rPr>
            </w:pPr>
            <w:r w:rsidRPr="00794324">
              <w:rPr>
                <w:rFonts w:hint="eastAsia"/>
                <w:b/>
                <w:bCs/>
                <w:color w:val="FF0000"/>
                <w:u w:val="single"/>
              </w:rPr>
              <w:t>当会社の発行する株式は、すべて譲渡制限株式とし、当会社の株式を譲渡により取得するには、当会社の承認を得なければならない。</w:t>
            </w:r>
          </w:p>
          <w:p w14:paraId="5A184419" w14:textId="12B2B135" w:rsidR="00794324" w:rsidRDefault="00794324">
            <w:r w:rsidRPr="00794324">
              <w:rPr>
                <w:rFonts w:hint="eastAsia"/>
              </w:rPr>
              <w:t>ただし、当会社の株主が当会社の株式を譲渡により取得する場合においては、当会社が承認したものとみなす。</w:t>
            </w:r>
          </w:p>
        </w:tc>
      </w:tr>
    </w:tbl>
    <w:p w14:paraId="7B9DFAAB" w14:textId="77777777" w:rsidR="003E7913" w:rsidRDefault="003E7913"/>
    <w:sectPr w:rsidR="003E7913" w:rsidSect="005F5273">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7F8E2" w14:textId="77777777" w:rsidR="007674BC" w:rsidRDefault="007674BC" w:rsidP="00843D73">
      <w:r>
        <w:separator/>
      </w:r>
    </w:p>
  </w:endnote>
  <w:endnote w:type="continuationSeparator" w:id="0">
    <w:p w14:paraId="05D7CA0F" w14:textId="77777777" w:rsidR="007674BC" w:rsidRDefault="007674BC" w:rsidP="00843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B25FE" w14:textId="77777777" w:rsidR="007674BC" w:rsidRDefault="007674BC" w:rsidP="00843D73">
      <w:r>
        <w:separator/>
      </w:r>
    </w:p>
  </w:footnote>
  <w:footnote w:type="continuationSeparator" w:id="0">
    <w:p w14:paraId="59345947" w14:textId="77777777" w:rsidR="007674BC" w:rsidRDefault="007674BC" w:rsidP="00843D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324"/>
    <w:rsid w:val="003E7913"/>
    <w:rsid w:val="005F5273"/>
    <w:rsid w:val="007674BC"/>
    <w:rsid w:val="00794324"/>
    <w:rsid w:val="00843D73"/>
    <w:rsid w:val="00DE5157"/>
    <w:rsid w:val="00F23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CDAABB"/>
  <w15:chartTrackingRefBased/>
  <w15:docId w15:val="{2EB264A0-5373-44CD-86C2-1669E34B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4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3D73"/>
    <w:pPr>
      <w:tabs>
        <w:tab w:val="center" w:pos="4252"/>
        <w:tab w:val="right" w:pos="8504"/>
      </w:tabs>
      <w:snapToGrid w:val="0"/>
    </w:pPr>
  </w:style>
  <w:style w:type="character" w:customStyle="1" w:styleId="a5">
    <w:name w:val="ヘッダー (文字)"/>
    <w:basedOn w:val="a0"/>
    <w:link w:val="a4"/>
    <w:uiPriority w:val="99"/>
    <w:rsid w:val="00843D73"/>
  </w:style>
  <w:style w:type="paragraph" w:styleId="a6">
    <w:name w:val="footer"/>
    <w:basedOn w:val="a"/>
    <w:link w:val="a7"/>
    <w:uiPriority w:val="99"/>
    <w:unhideWhenUsed/>
    <w:rsid w:val="00843D73"/>
    <w:pPr>
      <w:tabs>
        <w:tab w:val="center" w:pos="4252"/>
        <w:tab w:val="right" w:pos="8504"/>
      </w:tabs>
      <w:snapToGrid w:val="0"/>
    </w:pPr>
  </w:style>
  <w:style w:type="character" w:customStyle="1" w:styleId="a7">
    <w:name w:val="フッター (文字)"/>
    <w:basedOn w:val="a0"/>
    <w:link w:val="a6"/>
    <w:uiPriority w:val="99"/>
    <w:rsid w:val="00843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豊和 酒井</dc:creator>
  <cp:keywords/>
  <dc:description/>
  <cp:lastModifiedBy>Kentaro</cp:lastModifiedBy>
  <cp:revision>3</cp:revision>
  <dcterms:created xsi:type="dcterms:W3CDTF">2022-03-26T12:34:00Z</dcterms:created>
  <dcterms:modified xsi:type="dcterms:W3CDTF">2022-04-14T07:54:00Z</dcterms:modified>
</cp:coreProperties>
</file>